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新宋体" w:hAnsi="新宋体" w:eastAsia="新宋体"/>
          <w:b/>
          <w:sz w:val="84"/>
          <w:szCs w:val="84"/>
        </w:rPr>
      </w:pPr>
      <w:r>
        <w:rPr>
          <w:rFonts w:hint="eastAsia" w:ascii="新宋体" w:hAnsi="新宋体" w:eastAsia="新宋体"/>
          <w:b/>
          <w:sz w:val="84"/>
          <w:szCs w:val="84"/>
        </w:rPr>
        <w:t>广</w:t>
      </w:r>
      <w:r>
        <w:rPr>
          <w:rFonts w:hint="eastAsia" w:ascii="新宋体" w:hAnsi="新宋体" w:eastAsia="新宋体" w:cs="宋体"/>
          <w:b/>
          <w:sz w:val="84"/>
          <w:szCs w:val="84"/>
        </w:rPr>
        <w:t>东</w:t>
      </w:r>
      <w:r>
        <w:rPr>
          <w:rFonts w:hint="eastAsia" w:ascii="新宋体" w:hAnsi="新宋体" w:eastAsia="新宋体"/>
          <w:b/>
          <w:sz w:val="84"/>
          <w:szCs w:val="84"/>
        </w:rPr>
        <w:t>培正</w:t>
      </w:r>
      <w:r>
        <w:rPr>
          <w:rFonts w:hint="eastAsia" w:ascii="新宋体" w:hAnsi="新宋体" w:eastAsia="新宋体" w:cs="宋体"/>
          <w:b/>
          <w:sz w:val="84"/>
          <w:szCs w:val="84"/>
        </w:rPr>
        <w:t>学</w:t>
      </w:r>
      <w:r>
        <w:rPr>
          <w:rFonts w:hint="eastAsia" w:ascii="新宋体" w:hAnsi="新宋体" w:eastAsia="新宋体"/>
          <w:b/>
          <w:sz w:val="84"/>
          <w:szCs w:val="84"/>
        </w:rPr>
        <w:t>院</w:t>
      </w:r>
      <w:r>
        <w:rPr>
          <w:rFonts w:hint="eastAsia" w:ascii="新宋体" w:hAnsi="新宋体" w:eastAsia="新宋体" w:cs="宋体"/>
          <w:b/>
          <w:sz w:val="84"/>
          <w:szCs w:val="84"/>
        </w:rPr>
        <w:t>教务处</w:t>
      </w:r>
    </w:p>
    <w:p>
      <w:pPr>
        <w:spacing w:line="360" w:lineRule="auto"/>
        <w:jc w:val="right"/>
        <w:rPr>
          <w:rFonts w:hint="eastAsia" w:ascii="新宋体" w:hAnsi="新宋体" w:eastAsia="新宋体"/>
          <w:sz w:val="32"/>
          <w:szCs w:val="32"/>
        </w:rPr>
      </w:pPr>
      <w:r>
        <w:rPr>
          <w:rFonts w:ascii="新宋体" w:hAnsi="新宋体" w:eastAsia="新宋体"/>
          <w:sz w:val="20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100965</wp:posOffset>
                </wp:positionV>
                <wp:extent cx="5715000" cy="0"/>
                <wp:effectExtent l="0" t="28575" r="0" b="2857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ln w="57150" cap="flat" cmpd="thickThin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top:7.95pt;height:0pt;width:450pt;mso-position-horizontal:center;z-index:251658240;mso-width-relative:page;mso-height-relative:page;" filled="f" stroked="t" coordsize="21600,21600" o:gfxdata="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DQRONO0QAAAAYBAAAPAAAAAAAAAAEAIAAA&#10;ACIAAABkcnMvZG93bnJldi54bWxQSwECFAAUAAAACACHTuJALHpMm9oBAACdAwAADgAAAAAAAAAB&#10;ACAAAAAgAQAAZHJzL2Uyb0RvYy54bWxQSwUGAAAAAAYABgBZAQAAbAUAAAAA&#10;">
                <v:fill on="f" focussize="0,0"/>
                <v:stroke weight="4.5pt" color="#000000" linestyle="thickThin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widowControl/>
        <w:spacing w:line="360" w:lineRule="auto"/>
        <w:jc w:val="center"/>
        <w:rPr>
          <w:rFonts w:hint="eastAsia" w:ascii="宋体" w:hAnsi="宋体"/>
          <w:b/>
          <w:bCs/>
          <w:color w:val="auto"/>
          <w:kern w:val="0"/>
          <w:sz w:val="28"/>
          <w:szCs w:val="28"/>
        </w:rPr>
      </w:pPr>
      <w:r>
        <w:rPr>
          <w:rFonts w:hint="eastAsia" w:ascii="新宋体" w:hAnsi="新宋体" w:eastAsia="新宋体"/>
          <w:sz w:val="28"/>
          <w:lang w:val="en-US" w:eastAsia="zh-CN"/>
        </w:rPr>
        <w:t xml:space="preserve">                                 </w:t>
      </w:r>
      <w:r>
        <w:rPr>
          <w:rFonts w:hint="eastAsia" w:ascii="新宋体" w:hAnsi="新宋体" w:eastAsia="新宋体"/>
          <w:sz w:val="28"/>
          <w:szCs w:val="28"/>
          <w:lang w:val="en-US" w:eastAsia="zh-CN"/>
        </w:rPr>
        <w:t xml:space="preserve">     </w:t>
      </w:r>
      <w:r>
        <w:rPr>
          <w:rFonts w:hint="eastAsia" w:ascii="新宋体" w:hAnsi="新宋体" w:eastAsia="新宋体"/>
          <w:sz w:val="28"/>
          <w:szCs w:val="28"/>
        </w:rPr>
        <w:t>教学字〔</w:t>
      </w:r>
      <w:r>
        <w:rPr>
          <w:rFonts w:hint="eastAsia" w:ascii="新宋体" w:hAnsi="新宋体" w:eastAsia="新宋体"/>
          <w:sz w:val="28"/>
          <w:szCs w:val="28"/>
          <w:lang w:val="en-US" w:eastAsia="zh-CN"/>
        </w:rPr>
        <w:t>202101</w:t>
      </w:r>
      <w:r>
        <w:rPr>
          <w:rFonts w:hint="eastAsia" w:ascii="新宋体" w:hAnsi="新宋体" w:eastAsia="新宋体"/>
          <w:sz w:val="28"/>
          <w:szCs w:val="28"/>
        </w:rPr>
        <w:t>〕</w:t>
      </w:r>
      <w:r>
        <w:rPr>
          <w:rFonts w:hint="eastAsia" w:ascii="新宋体" w:hAnsi="新宋体" w:eastAsia="新宋体"/>
          <w:sz w:val="28"/>
          <w:szCs w:val="28"/>
          <w:lang w:val="en-US" w:eastAsia="zh-CN"/>
        </w:rPr>
        <w:t>50</w:t>
      </w:r>
      <w:r>
        <w:rPr>
          <w:rFonts w:hint="eastAsia" w:ascii="新宋体" w:hAnsi="新宋体" w:eastAsia="新宋体"/>
          <w:sz w:val="28"/>
          <w:szCs w:val="28"/>
        </w:rPr>
        <w:t>号</w:t>
      </w:r>
      <w:r>
        <w:rPr>
          <w:rFonts w:hint="eastAsia" w:ascii="新宋体" w:hAnsi="新宋体" w:cs="宋体"/>
          <w:bCs/>
          <w:color w:val="000000"/>
          <w:kern w:val="0"/>
          <w:sz w:val="28"/>
          <w:szCs w:val="28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30"/>
          <w:szCs w:val="30"/>
        </w:rPr>
        <w:t>关于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0"/>
          <w:szCs w:val="30"/>
          <w:lang w:eastAsia="zh-CN"/>
        </w:rPr>
        <w:t>做好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0"/>
          <w:szCs w:val="30"/>
        </w:rPr>
        <w:t>20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0"/>
          <w:szCs w:val="30"/>
          <w:lang w:val="en-US" w:eastAsia="zh-CN"/>
        </w:rPr>
        <w:t>20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0"/>
          <w:szCs w:val="30"/>
        </w:rPr>
        <w:t>-20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0"/>
          <w:szCs w:val="30"/>
          <w:lang w:val="en-US" w:eastAsia="zh-CN"/>
        </w:rPr>
        <w:t>21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0"/>
          <w:szCs w:val="30"/>
        </w:rPr>
        <w:t>学年第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0"/>
          <w:szCs w:val="30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0"/>
          <w:szCs w:val="30"/>
        </w:rPr>
        <w:t>学期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0"/>
          <w:szCs w:val="30"/>
          <w:lang w:eastAsia="zh-CN"/>
        </w:rPr>
        <w:t>学生教材选用工作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0"/>
          <w:szCs w:val="30"/>
        </w:rPr>
        <w:t>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lang w:eastAsia="zh-CN"/>
        </w:rPr>
        <w:t>各二级学院：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为了保障20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-20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21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学年第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2学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期教学工作的正常开展，现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将下学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期学生教材相关事宜通知如下，请各部门按要求完成：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一、总体原则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（一）各教学部门须严格按照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《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广东培正学院教材征订与管理规定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（2020年10月修订）》（附件1）要求确定使用教材的相关信息。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（二）各教学部门使用的境外原版教材须严格按照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《广东培正学院境外原版教材选用管理实施细则》（附件2）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的要求进行审批工作。哲学及社会科学等相关专业应落实并使用“</w:t>
      </w:r>
      <w:r>
        <w:rPr>
          <w:rFonts w:hint="eastAsia" w:ascii="宋体" w:hAnsi="宋体" w:eastAsia="宋体" w:cs="宋体"/>
          <w:sz w:val="24"/>
          <w:szCs w:val="24"/>
        </w:rPr>
        <w:t>马克思主义理论研究和建设工程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”重点教材。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（三）原则上各教学部门选用教材应使用近三年内出版的优质教材。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（四）选用本校教师自编的教材，原则上应是通过学校立项批准的教材，未经批准不得选用；已经批准选用但征订时还未出版（或再版未发行）的均不得征订，以确保教材按时发放。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二、具体要求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（一）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各开课学院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任课教师在系主任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统筹指导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下，登录强智系统指定课程所需教材，如课程不需教材则统一指定名为《不征订教材》的教材；如系统中未含有拟指定教材，请联系教务处添加后方可指定。</w:t>
      </w:r>
    </w:p>
    <w:p>
      <w:pPr>
        <w:keepNext w:val="0"/>
        <w:keepLines w:val="0"/>
        <w:pageBreakBefore w:val="0"/>
        <w:widowControl w:val="0"/>
        <w:tabs>
          <w:tab w:val="left" w:pos="7380"/>
          <w:tab w:val="left" w:pos="7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（二）境外原版教材应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确保审核合格后才能选用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；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已经审核并通过的境外原版教材不需再次审批，具体名单详见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《广东培正学院境外原版教材审批通过汇总表（截止2020年8月）》（附件3）；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教材审批相关表格请见《广东培正学院2020-2021年第2学期境外原版教材选用审批表》（附件4）。</w:t>
      </w:r>
    </w:p>
    <w:p>
      <w:pPr>
        <w:keepNext w:val="0"/>
        <w:keepLines w:val="0"/>
        <w:pageBreakBefore w:val="0"/>
        <w:widowControl w:val="0"/>
        <w:tabs>
          <w:tab w:val="left" w:pos="7380"/>
          <w:tab w:val="left" w:pos="7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请各教学二级学院严格按照上述要求开展课程教材选用工作，并于12月10日16：00前在强智系统中完成教材指定。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附件：1.广东培正学院关于修订教材征订与管理规定的通知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00" w:firstLineChars="5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2.广东培正学院关于印发《境外原版教材选用管理实施细则》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00" w:firstLineChars="5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3.广东培正学院境外原版教材审批通过汇总表（截止2020年8月）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00" w:firstLineChars="5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4.广东培正学院2020-2021年第2学期境外原版教材选用审批表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00" w:firstLineChars="5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5.广东培正学院强智教务系统教材选用操作指引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00" w:firstLineChars="5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00" w:firstLineChars="5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widowControl/>
        <w:spacing w:line="360" w:lineRule="auto"/>
        <w:jc w:val="center"/>
        <w:rPr>
          <w:rFonts w:ascii="新宋体" w:hAnsi="新宋体" w:cs="宋体"/>
          <w:bCs/>
          <w:color w:val="000000"/>
          <w:kern w:val="0"/>
          <w:sz w:val="24"/>
          <w:szCs w:val="28"/>
        </w:rPr>
      </w:pPr>
      <w:r>
        <w:rPr>
          <w:rFonts w:hint="eastAsia" w:ascii="新宋体" w:hAnsi="新宋体" w:cs="宋体"/>
          <w:bCs/>
          <w:color w:val="000000"/>
          <w:kern w:val="0"/>
          <w:sz w:val="24"/>
          <w:szCs w:val="28"/>
          <w:lang w:val="en-US" w:eastAsia="zh-CN"/>
        </w:rPr>
        <w:t xml:space="preserve">                                                  </w:t>
      </w:r>
      <w:r>
        <w:rPr>
          <w:rFonts w:hint="eastAsia" w:ascii="新宋体" w:hAnsi="新宋体" w:cs="宋体"/>
          <w:bCs/>
          <w:color w:val="000000"/>
          <w:kern w:val="0"/>
          <w:sz w:val="24"/>
          <w:szCs w:val="28"/>
        </w:rPr>
        <w:t xml:space="preserve"> 教务处</w:t>
      </w:r>
    </w:p>
    <w:p>
      <w:pPr>
        <w:widowControl/>
        <w:spacing w:line="360" w:lineRule="auto"/>
        <w:jc w:val="center"/>
        <w:rPr>
          <w:rFonts w:hint="eastAsia" w:ascii="新宋体" w:hAnsi="新宋体"/>
          <w:sz w:val="24"/>
          <w:szCs w:val="28"/>
        </w:rPr>
      </w:pPr>
      <w:r>
        <w:rPr>
          <w:rFonts w:hint="eastAsia" w:ascii="新宋体" w:hAnsi="新宋体" w:cs="宋体"/>
          <w:bCs/>
          <w:color w:val="000000"/>
          <w:kern w:val="0"/>
          <w:sz w:val="24"/>
          <w:szCs w:val="28"/>
        </w:rPr>
        <w:t xml:space="preserve">                  </w:t>
      </w:r>
      <w:r>
        <w:rPr>
          <w:rFonts w:ascii="新宋体" w:hAnsi="新宋体" w:cs="宋体"/>
          <w:bCs/>
          <w:color w:val="000000"/>
          <w:kern w:val="0"/>
          <w:sz w:val="24"/>
          <w:szCs w:val="28"/>
        </w:rPr>
        <w:t xml:space="preserve">  </w:t>
      </w:r>
      <w:r>
        <w:rPr>
          <w:rFonts w:hint="eastAsia" w:ascii="新宋体" w:hAnsi="新宋体" w:cs="宋体"/>
          <w:bCs/>
          <w:color w:val="000000"/>
          <w:kern w:val="0"/>
          <w:sz w:val="24"/>
          <w:szCs w:val="28"/>
          <w:lang w:val="en-US" w:eastAsia="zh-CN"/>
        </w:rPr>
        <w:t xml:space="preserve">                               </w:t>
      </w:r>
      <w:r>
        <w:rPr>
          <w:rFonts w:ascii="新宋体" w:hAnsi="新宋体" w:cs="宋体"/>
          <w:bCs/>
          <w:color w:val="000000"/>
          <w:kern w:val="0"/>
          <w:sz w:val="24"/>
          <w:szCs w:val="28"/>
        </w:rPr>
        <w:t xml:space="preserve"> </w:t>
      </w:r>
      <w:r>
        <w:rPr>
          <w:rFonts w:hint="eastAsia" w:ascii="新宋体" w:hAnsi="新宋体"/>
          <w:sz w:val="24"/>
          <w:szCs w:val="28"/>
        </w:rPr>
        <w:t>2020年</w:t>
      </w:r>
      <w:r>
        <w:rPr>
          <w:rFonts w:hint="eastAsia" w:ascii="新宋体" w:hAnsi="新宋体"/>
          <w:sz w:val="24"/>
          <w:szCs w:val="28"/>
          <w:lang w:val="en-US" w:eastAsia="zh-CN"/>
        </w:rPr>
        <w:t>12</w:t>
      </w:r>
      <w:r>
        <w:rPr>
          <w:rFonts w:hint="eastAsia" w:ascii="新宋体" w:hAnsi="新宋体"/>
          <w:sz w:val="24"/>
          <w:szCs w:val="28"/>
        </w:rPr>
        <w:t>月</w:t>
      </w:r>
      <w:r>
        <w:rPr>
          <w:rFonts w:hint="eastAsia" w:ascii="新宋体" w:hAnsi="新宋体"/>
          <w:sz w:val="24"/>
          <w:szCs w:val="28"/>
          <w:lang w:val="en-US" w:eastAsia="zh-CN"/>
        </w:rPr>
        <w:t>4</w:t>
      </w:r>
      <w:r>
        <w:rPr>
          <w:rFonts w:hint="eastAsia" w:ascii="新宋体" w:hAnsi="新宋体"/>
          <w:sz w:val="24"/>
          <w:szCs w:val="28"/>
        </w:rPr>
        <w:t>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00" w:firstLineChars="5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56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56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56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56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56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56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56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56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56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56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56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56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56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56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56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56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spacing w:line="500" w:lineRule="exact"/>
        <w:ind w:left="36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-352425</wp:posOffset>
                </wp:positionH>
                <wp:positionV relativeFrom="paragraph">
                  <wp:posOffset>43180</wp:posOffset>
                </wp:positionV>
                <wp:extent cx="6369685" cy="0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6968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27.75pt;margin-top:3.4pt;height:0pt;width:501.55pt;z-index:251659264;mso-width-relative:page;mso-height-relative:page;" filled="f" stroked="t" coordsize="21600,21600" o:gfxdata="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AhriaJ1QAAAAcBAAAPAAAA&#10;AAAAAAEAIAAAACIAAABkcnMvZG93bnJldi54bWxQSwECFAAUAAAACACHTuJAuqMJt98BAACkAwAA&#10;DgAAAAAAAAABACAAAAAkAQAAZHJzL2Uyb0RvYy54bWxQSwUGAAAAAAYABgBZAQAAd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/>
          <w:sz w:val="28"/>
          <w:szCs w:val="28"/>
        </w:rPr>
        <w:t>广东培正学院教务处                   2</w:t>
      </w:r>
      <w:r>
        <w:rPr>
          <w:rFonts w:hint="eastAsia" w:ascii="宋体" w:hAnsi="宋体"/>
          <w:sz w:val="28"/>
          <w:szCs w:val="28"/>
          <w:lang w:val="en-US" w:eastAsia="zh-CN"/>
        </w:rPr>
        <w:t>020</w:t>
      </w:r>
      <w:r>
        <w:rPr>
          <w:rFonts w:hint="eastAsia" w:ascii="宋体" w:hAnsi="宋体"/>
          <w:sz w:val="28"/>
          <w:szCs w:val="28"/>
        </w:rPr>
        <w:t>年</w:t>
      </w:r>
      <w:r>
        <w:rPr>
          <w:rFonts w:hint="eastAsia" w:ascii="宋体" w:hAnsi="宋体"/>
          <w:sz w:val="28"/>
          <w:szCs w:val="28"/>
          <w:lang w:val="en-US" w:eastAsia="zh-CN"/>
        </w:rPr>
        <w:t>12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hint="eastAsia" w:ascii="宋体" w:hAnsi="宋体"/>
          <w:sz w:val="28"/>
          <w:szCs w:val="28"/>
          <w:lang w:val="en-US" w:eastAsia="zh-CN"/>
        </w:rPr>
        <w:t>4</w:t>
      </w:r>
      <w:r>
        <w:rPr>
          <w:rFonts w:hint="eastAsia" w:ascii="宋体" w:hAnsi="宋体"/>
          <w:sz w:val="28"/>
          <w:szCs w:val="28"/>
        </w:rPr>
        <w:t>日印发</w:t>
      </w:r>
    </w:p>
    <w:p>
      <w:pPr>
        <w:spacing w:line="540" w:lineRule="exact"/>
        <w:ind w:left="360"/>
        <w:rPr>
          <w:rFonts w:hint="eastAsia" w:ascii="新宋体" w:hAnsi="新宋体" w:eastAsia="新宋体"/>
          <w:b/>
          <w:bCs/>
          <w:sz w:val="28"/>
          <w:szCs w:val="28"/>
          <w:lang w:val="en-US" w:eastAsia="zh-CN"/>
        </w:rPr>
      </w:pPr>
      <w:r>
        <w:rPr>
          <w:rFonts w:ascii="宋体" w:hAnsi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-352425</wp:posOffset>
                </wp:positionH>
                <wp:positionV relativeFrom="paragraph">
                  <wp:posOffset>116840</wp:posOffset>
                </wp:positionV>
                <wp:extent cx="6369685" cy="0"/>
                <wp:effectExtent l="0" t="0" r="0" b="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6968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27.75pt;margin-top:9.2pt;height:0pt;width:501.55pt;z-index:251659264;mso-width-relative:page;mso-height-relative:page;" filled="f" stroked="t" coordsize="21600,21600" o:gfxdata="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A+gLhx1wAAAAkBAAAP&#10;AAAAAAAAAAEAIAAAACIAAABkcnMvZG93bnJldi54bWxQSwECFAAUAAAACACHTuJAFZeaFeABAACk&#10;AwAADgAAAAAAAAABACAAAAAmAQAAZHJzL2Uyb0RvYy54bWxQSwUGAAAAAAYABgBZAQAAeA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XtCZFRQCAAATBAAADgAAAAAAAAAB&#10;ACAAAAAfAQAAZHJzL2Uyb0RvYy54bWxQSwUGAAAAAAYABgBZAQAAp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61121A"/>
    <w:rsid w:val="06386F54"/>
    <w:rsid w:val="065640B4"/>
    <w:rsid w:val="0AC56411"/>
    <w:rsid w:val="0B402C54"/>
    <w:rsid w:val="0ED83799"/>
    <w:rsid w:val="153C1B7C"/>
    <w:rsid w:val="17533E01"/>
    <w:rsid w:val="184B0F3B"/>
    <w:rsid w:val="186E4771"/>
    <w:rsid w:val="187B2FFA"/>
    <w:rsid w:val="1B9364D9"/>
    <w:rsid w:val="1FC6768F"/>
    <w:rsid w:val="21623632"/>
    <w:rsid w:val="2C61121A"/>
    <w:rsid w:val="2D105F10"/>
    <w:rsid w:val="2DA73FC0"/>
    <w:rsid w:val="32D62CEF"/>
    <w:rsid w:val="338D1C6A"/>
    <w:rsid w:val="36FE7BCF"/>
    <w:rsid w:val="3A5A4F24"/>
    <w:rsid w:val="40E463DD"/>
    <w:rsid w:val="43B16CBF"/>
    <w:rsid w:val="492A7BF3"/>
    <w:rsid w:val="49852E8B"/>
    <w:rsid w:val="58007F58"/>
    <w:rsid w:val="5A890DFB"/>
    <w:rsid w:val="62194FB2"/>
    <w:rsid w:val="6EAC290F"/>
    <w:rsid w:val="738E7837"/>
    <w:rsid w:val="7A153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2020-12-01T00:35:00Z</dcterms:created>
  <dc:creator>脑子是个好东西</dc:creator>
  <cp:lastModifiedBy>     </cp:lastModifiedBy>
  <dcterms:modified xsi:type="dcterms:W3CDTF">2020-12-04T02:11:11Z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